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88" w:afterLines="60"/>
        <w:jc w:val="center"/>
        <w:textAlignment w:val="auto"/>
        <w:rPr>
          <w:rFonts w:ascii="华文中宋" w:hAnsi="华文中宋" w:eastAsia="华文中宋"/>
          <w:b/>
          <w:bCs/>
          <w:sz w:val="56"/>
          <w:szCs w:val="56"/>
        </w:rPr>
      </w:pPr>
      <w:r>
        <w:rPr>
          <w:rFonts w:hint="eastAsia" w:ascii="仿宋" w:hAnsi="仿宋" w:eastAsia="仿宋"/>
          <w:b/>
          <w:bCs/>
          <w:sz w:val="36"/>
          <w:szCs w:val="40"/>
        </w:rPr>
        <w:t>刑事司法学院</w:t>
      </w:r>
      <w:r>
        <w:rPr>
          <w:rFonts w:ascii="仿宋" w:hAnsi="仿宋" w:eastAsia="仿宋"/>
          <w:b/>
          <w:bCs/>
          <w:sz w:val="36"/>
          <w:szCs w:val="40"/>
        </w:rPr>
        <w:t>第二课堂</w:t>
      </w:r>
      <w:r>
        <w:rPr>
          <w:rFonts w:hint="eastAsia" w:ascii="仿宋" w:hAnsi="仿宋" w:eastAsia="仿宋"/>
          <w:b/>
          <w:bCs/>
          <w:sz w:val="36"/>
          <w:szCs w:val="40"/>
        </w:rPr>
        <w:t>学分认定</w:t>
      </w:r>
      <w:r>
        <w:rPr>
          <w:rFonts w:ascii="仿宋" w:hAnsi="仿宋" w:eastAsia="仿宋"/>
          <w:b/>
          <w:bCs/>
          <w:sz w:val="36"/>
          <w:szCs w:val="40"/>
        </w:rPr>
        <w:t>实施细则</w:t>
      </w:r>
      <w:r>
        <w:rPr>
          <w:rFonts w:hint="eastAsia" w:ascii="仿宋" w:hAnsi="仿宋" w:eastAsia="仿宋"/>
          <w:b/>
          <w:bCs/>
          <w:sz w:val="36"/>
          <w:szCs w:val="40"/>
          <w:lang w:eastAsia="zh-CN"/>
        </w:rPr>
        <w:t>（</w:t>
      </w:r>
      <w:r>
        <w:rPr>
          <w:rFonts w:hint="eastAsia" w:ascii="仿宋" w:hAnsi="仿宋" w:eastAsia="仿宋"/>
          <w:b/>
          <w:bCs/>
          <w:sz w:val="36"/>
          <w:szCs w:val="40"/>
          <w:lang w:val="en-US" w:eastAsia="zh-CN"/>
        </w:rPr>
        <w:t>试行</w:t>
      </w:r>
      <w:r>
        <w:rPr>
          <w:rFonts w:hint="eastAsia" w:ascii="仿宋" w:hAnsi="仿宋" w:eastAsia="仿宋"/>
          <w:b/>
          <w:bCs/>
          <w:sz w:val="36"/>
          <w:szCs w:val="40"/>
          <w:lang w:eastAsia="zh-CN"/>
        </w:rPr>
        <w:t>）</w:t>
      </w:r>
    </w:p>
    <w:p>
      <w:pPr>
        <w:ind w:firstLine="560" w:firstLineChars="200"/>
        <w:jc w:val="left"/>
        <w:rPr>
          <w:rFonts w:hint="eastAsia" w:ascii="仿宋" w:hAnsi="仿宋" w:eastAsia="仿宋"/>
          <w:sz w:val="28"/>
          <w:szCs w:val="28"/>
        </w:rPr>
      </w:pPr>
      <w:r>
        <w:rPr>
          <w:rFonts w:hint="eastAsia" w:ascii="仿宋" w:hAnsi="仿宋" w:eastAsia="仿宋"/>
          <w:sz w:val="28"/>
          <w:szCs w:val="28"/>
        </w:rPr>
        <w:t>为贯彻落实中南财经政法大学第二课堂成绩单制度，加强大学生创新素养与实践能力，拓展大学生的专业视野与专业能力，按照《</w:t>
      </w:r>
      <w:r>
        <w:rPr>
          <w:rFonts w:ascii="仿宋" w:hAnsi="仿宋" w:eastAsia="仿宋"/>
          <w:sz w:val="28"/>
          <w:szCs w:val="28"/>
        </w:rPr>
        <w:t>中南财经政法大学“第二课堂成绩单”必修类</w:t>
      </w:r>
      <w:r>
        <w:rPr>
          <w:rFonts w:hint="eastAsia" w:ascii="仿宋" w:hAnsi="仿宋" w:eastAsia="仿宋"/>
          <w:sz w:val="28"/>
          <w:szCs w:val="28"/>
        </w:rPr>
        <w:t>/选修</w:t>
      </w:r>
      <w:r>
        <w:rPr>
          <w:rFonts w:ascii="仿宋" w:hAnsi="仿宋" w:eastAsia="仿宋"/>
          <w:sz w:val="28"/>
          <w:szCs w:val="28"/>
        </w:rPr>
        <w:t>课程项目（活动）认定标准（参考）</w:t>
      </w:r>
      <w:r>
        <w:rPr>
          <w:rFonts w:hint="eastAsia" w:ascii="仿宋" w:hAnsi="仿宋" w:eastAsia="仿宋"/>
          <w:sz w:val="28"/>
          <w:szCs w:val="28"/>
        </w:rPr>
        <w:t>》（</w:t>
      </w:r>
      <w:r>
        <w:fldChar w:fldCharType="begin"/>
      </w:r>
      <w:r>
        <w:instrText xml:space="preserve"> HYPERLINK "https://tw.zuel.edu.cn/2023/0517/c7469a334320/page.htm" </w:instrText>
      </w:r>
      <w:r>
        <w:fldChar w:fldCharType="separate"/>
      </w:r>
      <w:r>
        <w:rPr>
          <w:rStyle w:val="6"/>
          <w:rFonts w:ascii="仿宋" w:hAnsi="仿宋" w:eastAsia="仿宋"/>
          <w:sz w:val="28"/>
          <w:szCs w:val="28"/>
        </w:rPr>
        <w:t>“第二课堂成绩单”课程项目（活动）认定标准 (zuel.edu.cn)</w:t>
      </w:r>
      <w:r>
        <w:rPr>
          <w:rStyle w:val="6"/>
          <w:rFonts w:ascii="仿宋" w:hAnsi="仿宋" w:eastAsia="仿宋"/>
          <w:sz w:val="28"/>
          <w:szCs w:val="28"/>
        </w:rPr>
        <w:fldChar w:fldCharType="end"/>
      </w:r>
      <w:r>
        <w:rPr>
          <w:rFonts w:hint="eastAsia" w:ascii="仿宋" w:hAnsi="仿宋" w:eastAsia="仿宋"/>
          <w:sz w:val="28"/>
          <w:szCs w:val="28"/>
        </w:rPr>
        <w:t>）相关规定，制定本</w:t>
      </w:r>
      <w:r>
        <w:rPr>
          <w:rFonts w:hint="eastAsia" w:ascii="仿宋" w:hAnsi="仿宋" w:eastAsia="仿宋"/>
          <w:sz w:val="28"/>
          <w:szCs w:val="28"/>
          <w:lang w:val="en-US" w:eastAsia="zh-CN"/>
        </w:rPr>
        <w:t>实施细则</w:t>
      </w:r>
      <w:r>
        <w:rPr>
          <w:rFonts w:hint="eastAsia" w:ascii="仿宋" w:hAnsi="仿宋" w:eastAsia="仿宋"/>
          <w:sz w:val="28"/>
          <w:szCs w:val="28"/>
        </w:rPr>
        <w:t>，确认刑事司法学院第二课堂学分认定</w:t>
      </w:r>
      <w:r>
        <w:rPr>
          <w:rFonts w:hint="eastAsia" w:ascii="仿宋" w:hAnsi="仿宋" w:eastAsia="仿宋"/>
          <w:sz w:val="28"/>
          <w:szCs w:val="28"/>
          <w:lang w:eastAsia="zh-CN"/>
        </w:rPr>
        <w:t>（</w:t>
      </w:r>
      <w:r>
        <w:rPr>
          <w:rFonts w:hint="eastAsia" w:ascii="仿宋" w:hAnsi="仿宋" w:eastAsia="仿宋"/>
          <w:sz w:val="28"/>
          <w:szCs w:val="28"/>
          <w:lang w:val="en-US" w:eastAsia="zh-CN"/>
        </w:rPr>
        <w:t>参与型</w:t>
      </w:r>
      <w:r>
        <w:rPr>
          <w:rFonts w:hint="eastAsia" w:ascii="仿宋" w:hAnsi="仿宋" w:eastAsia="仿宋"/>
          <w:sz w:val="28"/>
          <w:szCs w:val="28"/>
          <w:lang w:eastAsia="zh-CN"/>
        </w:rPr>
        <w:t>）</w:t>
      </w:r>
      <w:r>
        <w:rPr>
          <w:rFonts w:hint="eastAsia" w:ascii="仿宋" w:hAnsi="仿宋" w:eastAsia="仿宋"/>
          <w:sz w:val="28"/>
          <w:szCs w:val="28"/>
        </w:rPr>
        <w:t>的程序与事项。</w:t>
      </w:r>
    </w:p>
    <w:p>
      <w:pPr>
        <w:pStyle w:val="9"/>
        <w:numPr>
          <w:ilvl w:val="0"/>
          <w:numId w:val="0"/>
        </w:numPr>
        <w:ind w:left="720" w:leftChars="0" w:hanging="720" w:firstLineChars="0"/>
        <w:jc w:val="left"/>
        <w:outlineLvl w:val="0"/>
        <w:rPr>
          <w:rFonts w:ascii="黑体" w:hAnsi="黑体" w:eastAsia="黑体"/>
          <w:b/>
          <w:sz w:val="28"/>
          <w:szCs w:val="28"/>
        </w:rPr>
      </w:pPr>
      <w:r>
        <w:rPr>
          <w:rFonts w:hint="default" w:ascii="黑体" w:hAnsi="黑体" w:eastAsia="黑体" w:cstheme="minorBidi"/>
          <w:b/>
          <w:kern w:val="2"/>
          <w:sz w:val="28"/>
          <w:szCs w:val="28"/>
          <w:lang w:val="en-US" w:eastAsia="zh-CN" w:bidi="ar-SA"/>
        </w:rPr>
        <w:t>一、</w:t>
      </w:r>
      <w:r>
        <w:rPr>
          <w:rFonts w:hint="eastAsia" w:ascii="黑体" w:hAnsi="黑体" w:eastAsia="黑体"/>
          <w:b/>
          <w:sz w:val="28"/>
          <w:szCs w:val="28"/>
        </w:rPr>
        <w:t>刑事司法学院“第二课堂成绩单”课程项目学分认定标准</w:t>
      </w:r>
    </w:p>
    <w:p>
      <w:pPr>
        <w:pStyle w:val="9"/>
        <w:numPr>
          <w:ilvl w:val="0"/>
          <w:numId w:val="0"/>
        </w:numPr>
        <w:ind w:left="420" w:leftChars="0" w:hanging="420" w:firstLineChars="0"/>
        <w:jc w:val="left"/>
        <w:outlineLvl w:val="1"/>
        <w:rPr>
          <w:rFonts w:ascii="宋体" w:hAnsi="宋体" w:eastAsia="宋体"/>
          <w:b/>
          <w:sz w:val="28"/>
          <w:szCs w:val="28"/>
        </w:rPr>
      </w:pPr>
      <w:r>
        <w:rPr>
          <w:rFonts w:hint="eastAsia" w:ascii="宋体" w:hAnsi="宋体" w:eastAsia="宋体" w:cstheme="minorBidi"/>
          <w:b/>
          <w:kern w:val="2"/>
          <w:sz w:val="28"/>
          <w:szCs w:val="28"/>
          <w:lang w:val="en-US" w:eastAsia="zh-CN" w:bidi="ar-SA"/>
        </w:rPr>
        <w:t>1.</w:t>
      </w:r>
      <w:r>
        <w:rPr>
          <w:rFonts w:hint="eastAsia" w:ascii="宋体" w:hAnsi="宋体" w:eastAsia="宋体"/>
          <w:b/>
          <w:sz w:val="28"/>
          <w:szCs w:val="28"/>
        </w:rPr>
        <w:t>必修类</w:t>
      </w:r>
    </w:p>
    <w:tbl>
      <w:tblPr>
        <w:tblStyle w:val="8"/>
        <w:tblW w:w="0" w:type="auto"/>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683"/>
        <w:gridCol w:w="2594"/>
        <w:gridCol w:w="2278"/>
        <w:gridCol w:w="2967"/>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80" w:hRule="atLeast"/>
          <w:jc w:val="center"/>
        </w:trPr>
        <w:tc>
          <w:tcPr>
            <w:tcW w:w="0" w:type="auto"/>
            <w:tcBorders>
              <w:bottom w:val="single" w:color="666666" w:themeColor="text1" w:themeTint="99" w:sz="12" w:space="0"/>
              <w:insideH w:val="single" w:sz="12" w:space="0"/>
            </w:tcBorders>
            <w:vAlign w:val="center"/>
          </w:tcPr>
          <w:p>
            <w:pPr>
              <w:spacing w:line="360" w:lineRule="auto"/>
              <w:jc w:val="center"/>
              <w:rPr>
                <w:rFonts w:ascii="宋体" w:hAnsi="宋体" w:eastAsia="宋体"/>
                <w:b/>
                <w:bCs/>
                <w:sz w:val="28"/>
                <w:szCs w:val="28"/>
              </w:rPr>
            </w:pPr>
            <w:r>
              <w:rPr>
                <w:rFonts w:hint="eastAsia" w:ascii="宋体" w:hAnsi="宋体" w:eastAsia="宋体"/>
                <w:b/>
                <w:bCs/>
                <w:sz w:val="28"/>
                <w:szCs w:val="28"/>
              </w:rPr>
              <w:t>课程模块</w:t>
            </w:r>
          </w:p>
        </w:tc>
        <w:tc>
          <w:tcPr>
            <w:tcW w:w="0" w:type="auto"/>
            <w:tcBorders>
              <w:bottom w:val="single" w:color="666666" w:themeColor="text1" w:themeTint="99" w:sz="12" w:space="0"/>
              <w:insideH w:val="single" w:sz="12" w:space="0"/>
            </w:tcBorders>
            <w:vAlign w:val="center"/>
          </w:tcPr>
          <w:p>
            <w:pPr>
              <w:spacing w:line="360" w:lineRule="auto"/>
              <w:jc w:val="center"/>
              <w:rPr>
                <w:rFonts w:ascii="宋体" w:hAnsi="宋体" w:eastAsia="宋体"/>
                <w:b/>
                <w:bCs/>
                <w:sz w:val="28"/>
                <w:szCs w:val="28"/>
              </w:rPr>
            </w:pPr>
            <w:r>
              <w:rPr>
                <w:rFonts w:hint="eastAsia" w:ascii="宋体" w:hAnsi="宋体" w:eastAsia="宋体"/>
                <w:b/>
                <w:bCs/>
                <w:sz w:val="28"/>
                <w:szCs w:val="28"/>
              </w:rPr>
              <w:t>课程/活动名称</w:t>
            </w:r>
          </w:p>
        </w:tc>
        <w:tc>
          <w:tcPr>
            <w:tcW w:w="0" w:type="auto"/>
            <w:tcBorders>
              <w:bottom w:val="single" w:color="666666" w:themeColor="text1" w:themeTint="99" w:sz="12" w:space="0"/>
              <w:insideH w:val="single" w:sz="12" w:space="0"/>
            </w:tcBorders>
            <w:vAlign w:val="center"/>
          </w:tcPr>
          <w:p>
            <w:pPr>
              <w:spacing w:line="360" w:lineRule="auto"/>
              <w:jc w:val="center"/>
              <w:rPr>
                <w:rFonts w:ascii="宋体" w:hAnsi="宋体" w:eastAsia="宋体"/>
                <w:b/>
                <w:bCs/>
                <w:sz w:val="28"/>
                <w:szCs w:val="28"/>
              </w:rPr>
            </w:pPr>
            <w:r>
              <w:rPr>
                <w:rFonts w:hint="eastAsia" w:ascii="宋体" w:hAnsi="宋体" w:eastAsia="宋体"/>
                <w:b/>
                <w:bCs/>
                <w:sz w:val="28"/>
                <w:szCs w:val="28"/>
              </w:rPr>
              <w:t>说明</w:t>
            </w:r>
          </w:p>
        </w:tc>
        <w:tc>
          <w:tcPr>
            <w:tcW w:w="0" w:type="auto"/>
            <w:tcBorders>
              <w:bottom w:val="single" w:color="666666" w:themeColor="text1" w:themeTint="99" w:sz="12" w:space="0"/>
              <w:insideH w:val="single" w:sz="12" w:space="0"/>
            </w:tcBorders>
            <w:vAlign w:val="center"/>
          </w:tcPr>
          <w:p>
            <w:pPr>
              <w:spacing w:line="360" w:lineRule="auto"/>
              <w:jc w:val="center"/>
              <w:rPr>
                <w:rFonts w:ascii="宋体" w:hAnsi="宋体" w:eastAsia="宋体"/>
                <w:b/>
                <w:bCs/>
                <w:sz w:val="28"/>
                <w:szCs w:val="28"/>
              </w:rPr>
            </w:pPr>
            <w:r>
              <w:rPr>
                <w:rFonts w:hint="eastAsia" w:ascii="宋体" w:hAnsi="宋体" w:eastAsia="宋体"/>
                <w:b/>
                <w:bCs/>
                <w:sz w:val="28"/>
                <w:szCs w:val="28"/>
              </w:rPr>
              <w:t>参考实例</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80" w:hRule="atLeast"/>
          <w:jc w:val="center"/>
        </w:trPr>
        <w:tc>
          <w:tcPr>
            <w:tcW w:w="0" w:type="auto"/>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思想品行</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思想政治主题教育实践活动</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如主题团日活动、班会及其他培育与践行社会主义核心价值观的主题活动</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治安2</w:t>
            </w:r>
            <w:r>
              <w:rPr>
                <w:rFonts w:ascii="仿宋" w:hAnsi="仿宋" w:eastAsia="仿宋"/>
                <w:sz w:val="24"/>
                <w:szCs w:val="24"/>
              </w:rPr>
              <w:t>201</w:t>
            </w:r>
            <w:r>
              <w:rPr>
                <w:rFonts w:hint="eastAsia" w:ascii="仿宋" w:hAnsi="仿宋" w:eastAsia="仿宋"/>
                <w:sz w:val="24"/>
                <w:szCs w:val="24"/>
              </w:rPr>
              <w:t>团支部“凝心聚力同奋斗，历史伟业启征程”主题团日活动</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80" w:hRule="atLeast"/>
          <w:jc w:val="center"/>
        </w:trPr>
        <w:tc>
          <w:tcPr>
            <w:tcW w:w="0" w:type="auto"/>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创新精神</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创新创业经验分享、参赛培训、赛事筹办等活动</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学术科研创新慕课或赛事参与等（赛事须作为参与者）</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“互联网+”赛前预热分享会</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80" w:hRule="atLeast"/>
          <w:jc w:val="center"/>
        </w:trPr>
        <w:tc>
          <w:tcPr>
            <w:tcW w:w="0" w:type="auto"/>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健康教育</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课外体育锻炼项目、心理文化主题项目等活动</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“戏剧温暖心灵”刑事司法学院2</w:t>
            </w:r>
            <w:r>
              <w:rPr>
                <w:rFonts w:ascii="仿宋" w:hAnsi="仿宋" w:eastAsia="仿宋"/>
                <w:sz w:val="24"/>
                <w:szCs w:val="24"/>
              </w:rPr>
              <w:t>023</w:t>
            </w:r>
            <w:r>
              <w:rPr>
                <w:rFonts w:hint="eastAsia" w:ascii="仿宋" w:hAnsi="仿宋" w:eastAsia="仿宋"/>
                <w:sz w:val="24"/>
                <w:szCs w:val="24"/>
              </w:rPr>
              <w:t>年心理文化活动节系列活动（一）</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80" w:hRule="atLeast"/>
          <w:jc w:val="center"/>
        </w:trPr>
        <w:tc>
          <w:tcPr>
            <w:tcW w:w="0" w:type="auto"/>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人文素养</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传承弘扬中华优秀传统文化、革命文化、社会主义先进文化及美学涵养实践教育活动等</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新生晚会、送毕晚会、图书品鉴及其他美学教育文艺活动</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刑事司法学院第十二届刑影不离送毕业生晚会、“读书品佳作，吟章颂风华”第八届中华颂大赛</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680" w:hRule="atLeast"/>
          <w:jc w:val="center"/>
        </w:trPr>
        <w:tc>
          <w:tcPr>
            <w:tcW w:w="0" w:type="auto"/>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劳动实践</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志愿服务、职业培训等素质性实践活动</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志愿服务、美丽校园创建、岗位研习等教育实践活动</w:t>
            </w:r>
          </w:p>
        </w:tc>
        <w:tc>
          <w:tcPr>
            <w:tcW w:w="0" w:type="auto"/>
            <w:vAlign w:val="center"/>
          </w:tcPr>
          <w:p>
            <w:pPr>
              <w:spacing w:line="360" w:lineRule="auto"/>
              <w:jc w:val="center"/>
              <w:rPr>
                <w:rFonts w:ascii="仿宋" w:hAnsi="仿宋" w:eastAsia="仿宋"/>
                <w:sz w:val="24"/>
                <w:szCs w:val="24"/>
              </w:rPr>
            </w:pPr>
            <w:r>
              <w:rPr>
                <w:rFonts w:hint="eastAsia" w:ascii="仿宋" w:hAnsi="仿宋" w:eastAsia="仿宋"/>
                <w:sz w:val="24"/>
                <w:szCs w:val="24"/>
              </w:rPr>
              <w:t>平安中南大‘无线美丽’消防安全专题活动</w:t>
            </w:r>
          </w:p>
        </w:tc>
      </w:tr>
    </w:tbl>
    <w:p>
      <w:pPr>
        <w:pStyle w:val="9"/>
        <w:numPr>
          <w:ilvl w:val="0"/>
          <w:numId w:val="0"/>
        </w:numPr>
        <w:ind w:left="420" w:leftChars="0" w:hanging="420" w:firstLineChars="0"/>
        <w:jc w:val="left"/>
        <w:outlineLvl w:val="1"/>
        <w:rPr>
          <w:rFonts w:ascii="宋体" w:hAnsi="宋体" w:eastAsia="宋体"/>
          <w:b/>
          <w:sz w:val="28"/>
          <w:szCs w:val="28"/>
        </w:rPr>
      </w:pPr>
      <w:r>
        <w:rPr>
          <w:rFonts w:hint="eastAsia" w:ascii="宋体" w:hAnsi="宋体" w:eastAsia="宋体" w:cstheme="minorBidi"/>
          <w:b/>
          <w:kern w:val="2"/>
          <w:sz w:val="28"/>
          <w:szCs w:val="28"/>
          <w:lang w:val="en-US" w:eastAsia="zh-CN" w:bidi="ar-SA"/>
        </w:rPr>
        <w:t>2.</w:t>
      </w:r>
      <w:r>
        <w:rPr>
          <w:rFonts w:hint="eastAsia" w:ascii="宋体" w:hAnsi="宋体" w:eastAsia="宋体"/>
          <w:b/>
          <w:sz w:val="28"/>
          <w:szCs w:val="28"/>
        </w:rPr>
        <w:t>选修类</w:t>
      </w:r>
    </w:p>
    <w:p>
      <w:pPr>
        <w:ind w:firstLine="560" w:firstLineChars="200"/>
        <w:jc w:val="left"/>
        <w:rPr>
          <w:rFonts w:hint="eastAsia" w:ascii="仿宋" w:hAnsi="仿宋" w:eastAsia="仿宋"/>
          <w:sz w:val="28"/>
          <w:szCs w:val="28"/>
        </w:rPr>
      </w:pPr>
      <w:r>
        <w:rPr>
          <w:rFonts w:hint="eastAsia" w:ascii="仿宋" w:hAnsi="仿宋" w:eastAsia="仿宋"/>
          <w:sz w:val="28"/>
          <w:szCs w:val="28"/>
        </w:rPr>
        <w:t>以《</w:t>
      </w:r>
      <w:r>
        <w:rPr>
          <w:rFonts w:ascii="仿宋" w:hAnsi="仿宋" w:eastAsia="仿宋"/>
          <w:sz w:val="28"/>
          <w:szCs w:val="28"/>
        </w:rPr>
        <w:t>中南财经政法大学“第二课堂成绩单”选修课程项目(活动)等级认定标准(参考</w:t>
      </w:r>
      <w:r>
        <w:rPr>
          <w:rFonts w:hint="eastAsia" w:ascii="仿宋" w:hAnsi="仿宋" w:eastAsia="仿宋"/>
          <w:sz w:val="28"/>
          <w:szCs w:val="28"/>
        </w:rPr>
        <w:t>)》为准(</w:t>
      </w:r>
      <w:r>
        <w:fldChar w:fldCharType="begin"/>
      </w:r>
      <w:r>
        <w:instrText xml:space="preserve"> HYPERLINK "https://tw.zuel.edu.cn/_upload/article/files/8e/0c/665cef054a649bfe9bf527be56b3/de289a90-81c3-444c-9b85-01253e496e25.pdf" </w:instrText>
      </w:r>
      <w:r>
        <w:fldChar w:fldCharType="separate"/>
      </w:r>
      <w:r>
        <w:rPr>
          <w:rStyle w:val="6"/>
          <w:rFonts w:ascii="仿宋" w:hAnsi="仿宋" w:eastAsia="仿宋"/>
          <w:sz w:val="28"/>
          <w:szCs w:val="28"/>
        </w:rPr>
        <w:t>de289a90-81c3-444c-9b85-01253e496e25.pdf (zuel.edu.cn)</w:t>
      </w:r>
      <w:r>
        <w:rPr>
          <w:rStyle w:val="6"/>
          <w:rFonts w:ascii="仿宋" w:hAnsi="仿宋" w:eastAsia="仿宋"/>
          <w:sz w:val="28"/>
          <w:szCs w:val="28"/>
        </w:rPr>
        <w:fldChar w:fldCharType="end"/>
      </w:r>
      <w:r>
        <w:rPr>
          <w:rFonts w:hint="eastAsia" w:ascii="仿宋" w:hAnsi="仿宋" w:eastAsia="仿宋"/>
          <w:sz w:val="28"/>
          <w:szCs w:val="28"/>
        </w:rPr>
        <w:t>)。</w:t>
      </w:r>
    </w:p>
    <w:p>
      <w:pPr>
        <w:ind w:firstLine="560" w:firstLineChars="200"/>
        <w:jc w:val="left"/>
        <w:rPr>
          <w:rFonts w:hint="eastAsia" w:ascii="仿宋" w:hAnsi="仿宋" w:eastAsia="仿宋"/>
          <w:sz w:val="28"/>
          <w:szCs w:val="28"/>
        </w:rPr>
      </w:pPr>
    </w:p>
    <w:p>
      <w:pPr>
        <w:pStyle w:val="9"/>
        <w:numPr>
          <w:ilvl w:val="0"/>
          <w:numId w:val="0"/>
        </w:numPr>
        <w:ind w:left="720" w:leftChars="0" w:hanging="720" w:firstLineChars="0"/>
        <w:jc w:val="left"/>
        <w:outlineLvl w:val="0"/>
        <w:rPr>
          <w:rFonts w:ascii="黑体" w:hAnsi="黑体" w:eastAsia="黑体"/>
          <w:b/>
          <w:sz w:val="28"/>
          <w:szCs w:val="28"/>
        </w:rPr>
      </w:pPr>
      <w:r>
        <w:rPr>
          <w:rFonts w:hint="default" w:ascii="黑体" w:hAnsi="黑体" w:eastAsia="黑体" w:cstheme="minorBidi"/>
          <w:b/>
          <w:kern w:val="2"/>
          <w:sz w:val="28"/>
          <w:szCs w:val="28"/>
          <w:lang w:val="en-US" w:eastAsia="zh-CN" w:bidi="ar-SA"/>
        </w:rPr>
        <w:t>二、</w:t>
      </w:r>
      <w:r>
        <w:rPr>
          <w:rFonts w:hint="eastAsia" w:ascii="黑体" w:hAnsi="黑体" w:eastAsia="黑体"/>
          <w:b/>
          <w:sz w:val="28"/>
          <w:szCs w:val="28"/>
        </w:rPr>
        <w:t>学分认定程序</w:t>
      </w:r>
    </w:p>
    <w:p>
      <w:pPr>
        <w:ind w:firstLine="560" w:firstLineChars="200"/>
        <w:jc w:val="left"/>
        <w:rPr>
          <w:rFonts w:ascii="仿宋" w:hAnsi="仿宋" w:eastAsia="仿宋"/>
          <w:sz w:val="28"/>
          <w:szCs w:val="28"/>
        </w:rPr>
      </w:pPr>
      <w:r>
        <w:rPr>
          <w:rFonts w:hint="eastAsia" w:ascii="仿宋" w:hAnsi="仿宋" w:eastAsia="仿宋"/>
          <w:sz w:val="28"/>
          <w:szCs w:val="28"/>
        </w:rPr>
        <w:t>第二课堂学分认定程序自组织单位上报活动起，至信息公示为止，期间包含活动审核、成绩管理等程序。所有程序均经过中南财经政法大学第二课堂管理系统予以实行，本管理办法所述第二课堂管理系统包括第二课堂管理系统电脑端（</w:t>
      </w:r>
      <w:r>
        <w:fldChar w:fldCharType="begin"/>
      </w:r>
      <w:r>
        <w:instrText xml:space="preserve"> HYPERLINK "https://dekt.zuel.edu.cn/dekt/" </w:instrText>
      </w:r>
      <w:r>
        <w:fldChar w:fldCharType="separate"/>
      </w:r>
      <w:r>
        <w:rPr>
          <w:rStyle w:val="6"/>
          <w:rFonts w:ascii="仿宋" w:hAnsi="仿宋" w:eastAsia="仿宋"/>
          <w:sz w:val="28"/>
          <w:szCs w:val="28"/>
        </w:rPr>
        <w:t>中南财经政法大学第二课堂成绩单首页 (zuel.edu.cn)</w:t>
      </w:r>
      <w:r>
        <w:rPr>
          <w:rStyle w:val="6"/>
          <w:rFonts w:ascii="仿宋" w:hAnsi="仿宋" w:eastAsia="仿宋"/>
          <w:sz w:val="28"/>
          <w:szCs w:val="28"/>
        </w:rPr>
        <w:fldChar w:fldCharType="end"/>
      </w:r>
      <w:r>
        <w:rPr>
          <w:rFonts w:hint="eastAsia" w:ascii="仿宋" w:hAnsi="仿宋" w:eastAsia="仿宋"/>
          <w:sz w:val="28"/>
          <w:szCs w:val="28"/>
        </w:rPr>
        <w:t>）以及企业微信移动端（企业微信-工作台-万能广场-第二课堂）。</w:t>
      </w:r>
    </w:p>
    <w:p>
      <w:pPr>
        <w:pStyle w:val="9"/>
        <w:numPr>
          <w:ilvl w:val="0"/>
          <w:numId w:val="0"/>
        </w:numPr>
        <w:ind w:left="420" w:leftChars="0" w:hanging="420" w:firstLineChars="0"/>
        <w:jc w:val="left"/>
        <w:outlineLvl w:val="1"/>
        <w:rPr>
          <w:rFonts w:ascii="宋体" w:hAnsi="宋体" w:eastAsia="宋体"/>
          <w:sz w:val="28"/>
          <w:szCs w:val="28"/>
        </w:rPr>
      </w:pPr>
      <w:r>
        <w:rPr>
          <w:rFonts w:hint="eastAsia" w:ascii="宋体" w:hAnsi="宋体" w:eastAsia="宋体" w:cstheme="minorBidi"/>
          <w:kern w:val="2"/>
          <w:sz w:val="28"/>
          <w:szCs w:val="28"/>
          <w:lang w:val="en-US" w:eastAsia="zh-CN" w:bidi="ar-SA"/>
        </w:rPr>
        <w:t>1.</w:t>
      </w:r>
      <w:r>
        <w:rPr>
          <w:rFonts w:hint="eastAsia" w:ascii="宋体" w:hAnsi="宋体" w:eastAsia="宋体"/>
          <w:b/>
          <w:sz w:val="28"/>
          <w:szCs w:val="28"/>
        </w:rPr>
        <w:t>活动上报</w:t>
      </w:r>
    </w:p>
    <w:p>
      <w:pPr>
        <w:ind w:firstLine="560" w:firstLineChars="200"/>
        <w:jc w:val="left"/>
        <w:rPr>
          <w:rFonts w:ascii="仿宋" w:hAnsi="仿宋" w:eastAsia="仿宋"/>
          <w:sz w:val="28"/>
          <w:szCs w:val="28"/>
        </w:rPr>
      </w:pPr>
      <w:r>
        <w:rPr>
          <w:rFonts w:hint="eastAsia" w:ascii="仿宋" w:hAnsi="仿宋" w:eastAsia="仿宋"/>
          <w:sz w:val="28"/>
          <w:szCs w:val="28"/>
        </w:rPr>
        <w:t>关于活动上报程序，活动组织单位须在活动申请时进行一次上报，在活动结束后再进行一次上报，即包括事前上报与事后上报，以此确认活动真实有效。</w:t>
      </w:r>
    </w:p>
    <w:p>
      <w:pPr>
        <w:pStyle w:val="9"/>
        <w:numPr>
          <w:ilvl w:val="0"/>
          <w:numId w:val="0"/>
        </w:numPr>
        <w:ind w:left="420" w:leftChars="0" w:hanging="420" w:firstLineChars="0"/>
        <w:jc w:val="left"/>
        <w:outlineLvl w:val="2"/>
        <w:rPr>
          <w:rFonts w:ascii="仿宋" w:hAnsi="仿宋" w:eastAsia="仿宋"/>
          <w:b/>
          <w:sz w:val="28"/>
          <w:szCs w:val="28"/>
        </w:rPr>
      </w:pPr>
      <w:r>
        <w:rPr>
          <w:rFonts w:hint="eastAsia" w:ascii="仿宋" w:hAnsi="仿宋" w:eastAsia="仿宋" w:cstheme="minorBidi"/>
          <w:b/>
          <w:kern w:val="2"/>
          <w:sz w:val="28"/>
          <w:szCs w:val="28"/>
          <w:lang w:val="en-US" w:eastAsia="zh-CN" w:bidi="ar-SA"/>
        </w:rPr>
        <w:t>（1）</w:t>
      </w:r>
      <w:r>
        <w:rPr>
          <w:rFonts w:hint="eastAsia" w:ascii="仿宋" w:hAnsi="仿宋" w:eastAsia="仿宋"/>
          <w:b/>
          <w:sz w:val="28"/>
          <w:szCs w:val="28"/>
        </w:rPr>
        <w:t>事前上报</w:t>
      </w:r>
    </w:p>
    <w:p>
      <w:pPr>
        <w:ind w:firstLine="560" w:firstLineChars="200"/>
        <w:jc w:val="left"/>
        <w:rPr>
          <w:rFonts w:ascii="仿宋" w:hAnsi="仿宋" w:eastAsia="仿宋"/>
          <w:sz w:val="28"/>
          <w:szCs w:val="28"/>
        </w:rPr>
      </w:pPr>
      <w:r>
        <w:rPr>
          <w:rFonts w:hint="eastAsia" w:ascii="仿宋" w:hAnsi="仿宋" w:eastAsia="仿宋"/>
          <w:sz w:val="28"/>
          <w:szCs w:val="28"/>
        </w:rPr>
        <w:t>事前上报是指活动组织单位在活动申请活动时将第二课堂项目的隶属组织（包含负责人、签到/签退二维码扫码员以及其他参与活动的组织成员）、活动类别（必修/选修）、活动性质（涉及模块）、活动内容（包括活动主题与活动简介）、活动成员（参与学生）、活动时间与地点等信息经手被授权的负责单位/人上报至学校第二课堂管理系统。为维护第二课堂活动管理秩序，活动参与形式仅能选择“参与型”，否则活动审核将不予通过。</w:t>
      </w:r>
    </w:p>
    <w:p>
      <w:pPr>
        <w:pStyle w:val="9"/>
        <w:numPr>
          <w:ilvl w:val="0"/>
          <w:numId w:val="0"/>
        </w:numPr>
        <w:ind w:left="420" w:leftChars="0" w:hanging="420" w:firstLineChars="0"/>
        <w:jc w:val="left"/>
        <w:outlineLvl w:val="2"/>
        <w:rPr>
          <w:rFonts w:ascii="仿宋" w:hAnsi="仿宋" w:eastAsia="仿宋"/>
          <w:b/>
          <w:sz w:val="28"/>
          <w:szCs w:val="28"/>
        </w:rPr>
      </w:pPr>
      <w:r>
        <w:rPr>
          <w:rFonts w:hint="eastAsia" w:ascii="仿宋" w:hAnsi="仿宋" w:eastAsia="仿宋" w:cstheme="minorBidi"/>
          <w:b/>
          <w:kern w:val="2"/>
          <w:sz w:val="28"/>
          <w:szCs w:val="28"/>
          <w:lang w:val="en-US" w:eastAsia="zh-CN" w:bidi="ar-SA"/>
        </w:rPr>
        <w:t>（2）</w:t>
      </w:r>
      <w:r>
        <w:rPr>
          <w:rFonts w:hint="eastAsia" w:ascii="仿宋" w:hAnsi="仿宋" w:eastAsia="仿宋"/>
          <w:b/>
          <w:sz w:val="28"/>
          <w:szCs w:val="28"/>
        </w:rPr>
        <w:t>事后上报</w:t>
      </w:r>
    </w:p>
    <w:p>
      <w:pPr>
        <w:ind w:firstLine="560" w:firstLineChars="200"/>
        <w:jc w:val="left"/>
        <w:rPr>
          <w:rFonts w:ascii="仿宋" w:hAnsi="仿宋" w:eastAsia="仿宋"/>
          <w:sz w:val="28"/>
          <w:szCs w:val="28"/>
        </w:rPr>
      </w:pPr>
      <w:r>
        <w:rPr>
          <w:rFonts w:hint="eastAsia" w:ascii="仿宋" w:hAnsi="仿宋" w:eastAsia="仿宋"/>
          <w:sz w:val="28"/>
          <w:szCs w:val="28"/>
        </w:rPr>
        <w:t>事后上报是指活动组织单位在活动举办结束后由组织单位负责人将活动剪影（可体现活动如实举办或活动产出成果的照片、录像等）、活动单位内部分工等可以确认活动实际开展的材料打包成压缩文件及时发送至纪律监督办公室公邮（</w:t>
      </w:r>
      <w:r>
        <w:fldChar w:fldCharType="begin"/>
      </w:r>
      <w:r>
        <w:instrText xml:space="preserve"> HYPERLINK "mailto:xstwjljd2021@163.com" </w:instrText>
      </w:r>
      <w:r>
        <w:fldChar w:fldCharType="separate"/>
      </w:r>
      <w:r>
        <w:rPr>
          <w:rStyle w:val="6"/>
          <w:rFonts w:ascii="仿宋" w:hAnsi="仿宋" w:eastAsia="仿宋"/>
          <w:sz w:val="28"/>
          <w:szCs w:val="28"/>
        </w:rPr>
        <w:t>xstwjljd2021@163.com</w:t>
      </w:r>
      <w:r>
        <w:rPr>
          <w:rStyle w:val="6"/>
          <w:rFonts w:ascii="仿宋" w:hAnsi="仿宋" w:eastAsia="仿宋"/>
          <w:sz w:val="28"/>
          <w:szCs w:val="28"/>
        </w:rPr>
        <w:fldChar w:fldCharType="end"/>
      </w:r>
      <w:r>
        <w:rPr>
          <w:rFonts w:hint="eastAsia" w:ascii="仿宋" w:hAnsi="仿宋" w:eastAsia="仿宋"/>
          <w:sz w:val="28"/>
          <w:szCs w:val="28"/>
        </w:rPr>
        <w:t>）。</w:t>
      </w:r>
    </w:p>
    <w:p>
      <w:pPr>
        <w:pStyle w:val="9"/>
        <w:numPr>
          <w:ilvl w:val="0"/>
          <w:numId w:val="0"/>
        </w:numPr>
        <w:ind w:left="420" w:leftChars="0" w:hanging="420" w:firstLineChars="0"/>
        <w:jc w:val="left"/>
        <w:outlineLvl w:val="1"/>
        <w:rPr>
          <w:rFonts w:ascii="宋体" w:hAnsi="宋体" w:eastAsia="宋体"/>
          <w:b/>
          <w:sz w:val="28"/>
          <w:szCs w:val="28"/>
        </w:rPr>
      </w:pPr>
      <w:r>
        <w:rPr>
          <w:rFonts w:hint="eastAsia" w:ascii="宋体" w:hAnsi="宋体" w:eastAsia="宋体" w:cstheme="minorBidi"/>
          <w:b/>
          <w:kern w:val="2"/>
          <w:sz w:val="28"/>
          <w:szCs w:val="28"/>
          <w:lang w:val="en-US" w:eastAsia="zh-CN" w:bidi="ar-SA"/>
        </w:rPr>
        <w:t>2.</w:t>
      </w:r>
      <w:r>
        <w:rPr>
          <w:rFonts w:hint="eastAsia" w:ascii="宋体" w:hAnsi="宋体" w:eastAsia="宋体"/>
          <w:b/>
          <w:sz w:val="28"/>
          <w:szCs w:val="28"/>
        </w:rPr>
        <w:t>活动审核</w:t>
      </w:r>
    </w:p>
    <w:p>
      <w:pPr>
        <w:pStyle w:val="9"/>
        <w:numPr>
          <w:ilvl w:val="0"/>
          <w:numId w:val="0"/>
        </w:numPr>
        <w:ind w:left="420" w:leftChars="0" w:hanging="420" w:firstLineChars="0"/>
        <w:jc w:val="left"/>
        <w:outlineLvl w:val="2"/>
        <w:rPr>
          <w:rFonts w:ascii="仿宋" w:hAnsi="仿宋" w:eastAsia="仿宋"/>
          <w:b/>
          <w:sz w:val="28"/>
          <w:szCs w:val="28"/>
        </w:rPr>
      </w:pPr>
      <w:r>
        <w:rPr>
          <w:rFonts w:hint="eastAsia" w:ascii="仿宋" w:hAnsi="仿宋" w:eastAsia="仿宋" w:cstheme="minorBidi"/>
          <w:b/>
          <w:kern w:val="2"/>
          <w:sz w:val="28"/>
          <w:szCs w:val="28"/>
          <w:lang w:val="en-US" w:eastAsia="zh-CN" w:bidi="ar-SA"/>
        </w:rPr>
        <w:t>（1）</w:t>
      </w:r>
      <w:r>
        <w:rPr>
          <w:rFonts w:hint="eastAsia" w:ascii="仿宋" w:hAnsi="仿宋" w:eastAsia="仿宋"/>
          <w:b/>
          <w:sz w:val="28"/>
          <w:szCs w:val="28"/>
        </w:rPr>
        <w:t>事前审核</w:t>
      </w:r>
    </w:p>
    <w:p>
      <w:pPr>
        <w:ind w:firstLine="560" w:firstLineChars="200"/>
        <w:jc w:val="left"/>
        <w:rPr>
          <w:rFonts w:ascii="仿宋" w:hAnsi="仿宋" w:eastAsia="仿宋"/>
          <w:sz w:val="28"/>
          <w:szCs w:val="28"/>
        </w:rPr>
      </w:pPr>
      <w:r>
        <w:rPr>
          <w:rFonts w:hint="eastAsia" w:ascii="仿宋" w:hAnsi="仿宋" w:eastAsia="仿宋"/>
          <w:sz w:val="28"/>
          <w:szCs w:val="28"/>
        </w:rPr>
        <w:t>纪律监督办公室具备第二课堂管理系统操作权限的成员将定期登录学校第二课堂管理系统查阅活动申请列表（管理后台-活动中心-我的待办/活动审核），审查事前上报信息无误后对相关活动做批准处理。</w:t>
      </w:r>
    </w:p>
    <w:p>
      <w:pPr>
        <w:jc w:val="left"/>
        <w:rPr>
          <w:rFonts w:ascii="仿宋" w:hAnsi="仿宋" w:eastAsia="仿宋"/>
          <w:sz w:val="28"/>
          <w:szCs w:val="28"/>
        </w:rPr>
      </w:pPr>
      <w:r>
        <w:rPr>
          <w:rFonts w:hint="eastAsia" w:ascii="仿宋" w:hAnsi="仿宋" w:eastAsia="仿宋"/>
          <w:sz w:val="28"/>
          <w:szCs w:val="28"/>
        </w:rPr>
        <w:t>（注：下述“纪律监督办公室负责成员”均具备第二课堂管理系统操作权限）</w:t>
      </w:r>
    </w:p>
    <w:p>
      <w:pPr>
        <w:pStyle w:val="9"/>
        <w:numPr>
          <w:ilvl w:val="0"/>
          <w:numId w:val="0"/>
        </w:numPr>
        <w:ind w:left="420" w:leftChars="0" w:hanging="420" w:firstLineChars="0"/>
        <w:jc w:val="left"/>
        <w:outlineLvl w:val="2"/>
        <w:rPr>
          <w:rFonts w:ascii="仿宋" w:hAnsi="仿宋" w:eastAsia="仿宋"/>
          <w:b/>
          <w:sz w:val="28"/>
          <w:szCs w:val="28"/>
        </w:rPr>
      </w:pPr>
      <w:r>
        <w:rPr>
          <w:rFonts w:hint="eastAsia" w:ascii="仿宋" w:hAnsi="仿宋" w:eastAsia="仿宋" w:cstheme="minorBidi"/>
          <w:b/>
          <w:kern w:val="2"/>
          <w:sz w:val="28"/>
          <w:szCs w:val="28"/>
          <w:lang w:val="en-US" w:eastAsia="zh-CN" w:bidi="ar-SA"/>
        </w:rPr>
        <w:t>（2）</w:t>
      </w:r>
      <w:r>
        <w:rPr>
          <w:rFonts w:hint="eastAsia" w:ascii="仿宋" w:hAnsi="仿宋" w:eastAsia="仿宋"/>
          <w:b/>
          <w:sz w:val="28"/>
          <w:szCs w:val="28"/>
        </w:rPr>
        <w:t>事后审核</w:t>
      </w:r>
    </w:p>
    <w:p>
      <w:pPr>
        <w:ind w:firstLine="560" w:firstLineChars="200"/>
        <w:jc w:val="left"/>
        <w:rPr>
          <w:rFonts w:ascii="仿宋" w:hAnsi="仿宋" w:eastAsia="仿宋"/>
          <w:sz w:val="28"/>
          <w:szCs w:val="28"/>
        </w:rPr>
      </w:pPr>
      <w:r>
        <w:rPr>
          <w:rFonts w:hint="eastAsia" w:ascii="仿宋" w:hAnsi="仿宋" w:eastAsia="仿宋"/>
          <w:sz w:val="28"/>
          <w:szCs w:val="28"/>
        </w:rPr>
        <w:t>活动完结后，纪律监督办公室成员将登录公邮，审阅事后上报所需的佐证材料。经检查确认材料无误的，即活动如实举办的，纪律监督办公室确认活动有效。</w:t>
      </w:r>
    </w:p>
    <w:p>
      <w:pPr>
        <w:pStyle w:val="9"/>
        <w:numPr>
          <w:ilvl w:val="0"/>
          <w:numId w:val="0"/>
        </w:numPr>
        <w:ind w:left="420" w:leftChars="0" w:hanging="420" w:firstLineChars="0"/>
        <w:jc w:val="left"/>
        <w:outlineLvl w:val="1"/>
        <w:rPr>
          <w:rFonts w:ascii="宋体" w:hAnsi="宋体" w:eastAsia="宋体"/>
          <w:b/>
          <w:sz w:val="28"/>
          <w:szCs w:val="28"/>
        </w:rPr>
      </w:pPr>
      <w:r>
        <w:rPr>
          <w:rFonts w:hint="eastAsia" w:ascii="宋体" w:hAnsi="宋体" w:eastAsia="宋体" w:cstheme="minorBidi"/>
          <w:b/>
          <w:kern w:val="2"/>
          <w:sz w:val="28"/>
          <w:szCs w:val="28"/>
          <w:lang w:val="en-US" w:eastAsia="zh-CN" w:bidi="ar-SA"/>
        </w:rPr>
        <w:t>3.</w:t>
      </w:r>
      <w:r>
        <w:rPr>
          <w:rFonts w:hint="eastAsia" w:ascii="宋体" w:hAnsi="宋体" w:eastAsia="宋体"/>
          <w:b/>
          <w:sz w:val="28"/>
          <w:szCs w:val="28"/>
        </w:rPr>
        <w:t>成绩管理</w:t>
      </w:r>
    </w:p>
    <w:p>
      <w:pPr>
        <w:pStyle w:val="9"/>
        <w:numPr>
          <w:ilvl w:val="0"/>
          <w:numId w:val="0"/>
        </w:numPr>
        <w:ind w:left="420" w:leftChars="0" w:hanging="420" w:firstLineChars="0"/>
        <w:jc w:val="left"/>
        <w:outlineLvl w:val="2"/>
        <w:rPr>
          <w:rFonts w:ascii="仿宋" w:hAnsi="仿宋" w:eastAsia="仿宋"/>
          <w:b/>
          <w:sz w:val="28"/>
          <w:szCs w:val="28"/>
        </w:rPr>
      </w:pPr>
      <w:r>
        <w:rPr>
          <w:rFonts w:hint="eastAsia" w:ascii="仿宋" w:hAnsi="仿宋" w:eastAsia="仿宋" w:cstheme="minorBidi"/>
          <w:b/>
          <w:kern w:val="2"/>
          <w:sz w:val="28"/>
          <w:szCs w:val="28"/>
          <w:lang w:val="en-US" w:eastAsia="zh-CN" w:bidi="ar-SA"/>
        </w:rPr>
        <w:t>（1）</w:t>
      </w:r>
      <w:r>
        <w:rPr>
          <w:rFonts w:hint="eastAsia" w:ascii="仿宋" w:hAnsi="仿宋" w:eastAsia="仿宋"/>
          <w:b/>
          <w:sz w:val="28"/>
          <w:szCs w:val="28"/>
        </w:rPr>
        <w:t>签到/签退管理</w:t>
      </w:r>
    </w:p>
    <w:p>
      <w:pPr>
        <w:ind w:firstLine="560" w:firstLineChars="200"/>
        <w:jc w:val="left"/>
        <w:rPr>
          <w:rFonts w:ascii="仿宋" w:hAnsi="仿宋" w:eastAsia="仿宋"/>
          <w:sz w:val="28"/>
          <w:szCs w:val="28"/>
        </w:rPr>
      </w:pPr>
      <w:r>
        <w:rPr>
          <w:rFonts w:hint="eastAsia" w:ascii="仿宋" w:hAnsi="仿宋" w:eastAsia="仿宋"/>
          <w:sz w:val="28"/>
          <w:szCs w:val="28"/>
        </w:rPr>
        <w:t>事前审核通过后，视活动申请获批，签到/签退二维码（签到码与签退码为两个码，参与学生须扫取上述两个二维码才视作参与活动）或定位签到/签退权限（实际操作需完成定位签到与定位签退两个程序）将通过学校第二课堂管理系统自动下发给活动负责人和扫码员。活动起始前，扫码员需要通过系统导出签到码或开启定位签到，引导学生完成签到程序；活动结束后，扫码员需要通过系统导出签退码或开启定位签退，引导学生完成签退程序。</w:t>
      </w:r>
    </w:p>
    <w:p>
      <w:pPr>
        <w:ind w:firstLine="560" w:firstLineChars="200"/>
        <w:jc w:val="left"/>
        <w:rPr>
          <w:rFonts w:ascii="仿宋" w:hAnsi="仿宋" w:eastAsia="仿宋"/>
          <w:sz w:val="28"/>
          <w:szCs w:val="28"/>
        </w:rPr>
      </w:pPr>
      <w:r>
        <w:rPr>
          <w:rFonts w:hint="eastAsia" w:ascii="仿宋" w:hAnsi="仿宋" w:eastAsia="仿宋"/>
          <w:sz w:val="28"/>
          <w:szCs w:val="28"/>
        </w:rPr>
        <w:t>签到/签退过程须保证活动成员全程参与。原则上签到/签退不允许补录，如确有重大特殊情况需要补录的，请活动组织单位负责人及时告知纪律监督办公室负责成员，并上交活动签到表、现场参与证明（照片、录像等）等能证明补录成员实际参与活动的各项材料，后由纪律监督办公室负责成员集体审核。审核通过者，由纪律监督办公室负责成员登录第二课堂管理系统补录签到/签退信息；审核不通过者，由纪律监督办公室负责成员告知理由。如果证明材料略有瑕疵，通过其他材料能作出合理解释说明的，按审核通过处理。</w:t>
      </w:r>
    </w:p>
    <w:p>
      <w:pPr>
        <w:pStyle w:val="9"/>
        <w:numPr>
          <w:ilvl w:val="0"/>
          <w:numId w:val="0"/>
        </w:numPr>
        <w:ind w:left="420" w:leftChars="0" w:hanging="420" w:firstLineChars="0"/>
        <w:jc w:val="left"/>
        <w:outlineLvl w:val="2"/>
        <w:rPr>
          <w:rFonts w:ascii="仿宋" w:hAnsi="仿宋" w:eastAsia="仿宋"/>
          <w:b/>
          <w:sz w:val="28"/>
          <w:szCs w:val="28"/>
        </w:rPr>
      </w:pPr>
      <w:r>
        <w:rPr>
          <w:rFonts w:hint="eastAsia" w:ascii="仿宋" w:hAnsi="仿宋" w:eastAsia="仿宋" w:cstheme="minorBidi"/>
          <w:b/>
          <w:kern w:val="2"/>
          <w:sz w:val="28"/>
          <w:szCs w:val="28"/>
          <w:lang w:val="en-US" w:eastAsia="zh-CN" w:bidi="ar-SA"/>
        </w:rPr>
        <w:t>（2）</w:t>
      </w:r>
      <w:r>
        <w:rPr>
          <w:rFonts w:hint="eastAsia" w:ascii="仿宋" w:hAnsi="仿宋" w:eastAsia="仿宋"/>
          <w:b/>
          <w:sz w:val="28"/>
          <w:szCs w:val="28"/>
        </w:rPr>
        <w:t>学分/学时确认</w:t>
      </w:r>
    </w:p>
    <w:p>
      <w:pPr>
        <w:ind w:firstLine="560" w:firstLineChars="200"/>
        <w:jc w:val="left"/>
        <w:rPr>
          <w:rFonts w:ascii="仿宋" w:hAnsi="仿宋" w:eastAsia="仿宋"/>
          <w:sz w:val="28"/>
          <w:szCs w:val="28"/>
        </w:rPr>
      </w:pPr>
      <w:r>
        <w:rPr>
          <w:rFonts w:hint="eastAsia" w:ascii="仿宋" w:hAnsi="仿宋" w:eastAsia="仿宋"/>
          <w:sz w:val="28"/>
          <w:szCs w:val="28"/>
        </w:rPr>
        <w:t>活动经事后审核顺利完结后，纪律监督办公室负责成员对相应数据进行核查后，将活动参与成员的活动状态（签到/签退）、学时、学分等情况告知活动组织单位，若组织单位确认无误的，则下放最终成绩；若有遗漏、错误的，活动组织单位负责人应及时告知纪律监督办公室负责成员，并依照签到/签退的补录程序进行操作。上述各项程序均获准通过的，由纪律监督办公室负责成员于学校第二课堂管理系统手动修改数据。</w:t>
      </w:r>
    </w:p>
    <w:p>
      <w:pPr>
        <w:pStyle w:val="9"/>
        <w:numPr>
          <w:ilvl w:val="0"/>
          <w:numId w:val="0"/>
        </w:numPr>
        <w:ind w:left="420" w:leftChars="0" w:hanging="420" w:firstLineChars="0"/>
        <w:jc w:val="left"/>
        <w:outlineLvl w:val="1"/>
        <w:rPr>
          <w:rFonts w:ascii="宋体" w:hAnsi="宋体" w:eastAsia="宋体"/>
          <w:b/>
          <w:sz w:val="28"/>
          <w:szCs w:val="28"/>
        </w:rPr>
      </w:pPr>
      <w:r>
        <w:rPr>
          <w:rFonts w:hint="eastAsia" w:ascii="宋体" w:hAnsi="宋体" w:eastAsia="宋体" w:cstheme="minorBidi"/>
          <w:b/>
          <w:kern w:val="2"/>
          <w:sz w:val="28"/>
          <w:szCs w:val="28"/>
          <w:lang w:val="en-US" w:eastAsia="zh-CN" w:bidi="ar-SA"/>
        </w:rPr>
        <w:t>4.</w:t>
      </w:r>
      <w:r>
        <w:rPr>
          <w:rFonts w:hint="eastAsia" w:ascii="宋体" w:hAnsi="宋体" w:eastAsia="宋体"/>
          <w:b/>
          <w:sz w:val="28"/>
          <w:szCs w:val="28"/>
        </w:rPr>
        <w:t>信息公示</w:t>
      </w:r>
    </w:p>
    <w:p>
      <w:pPr>
        <w:ind w:firstLine="560" w:firstLineChars="200"/>
        <w:jc w:val="left"/>
        <w:rPr>
          <w:rFonts w:hint="eastAsia" w:ascii="仿宋" w:hAnsi="仿宋" w:eastAsia="仿宋"/>
          <w:sz w:val="28"/>
          <w:szCs w:val="28"/>
        </w:rPr>
      </w:pPr>
      <w:r>
        <w:rPr>
          <w:rFonts w:hint="eastAsia" w:ascii="仿宋" w:hAnsi="仿宋" w:eastAsia="仿宋"/>
          <w:sz w:val="28"/>
          <w:szCs w:val="28"/>
        </w:rPr>
        <w:t>纪律监督办公室负责成员根据有关事项需要，将不定期查看并导出组织单位发布活动的统计，交由相应组织单位挂网公示。</w:t>
      </w:r>
    </w:p>
    <w:p>
      <w:pPr>
        <w:jc w:val="left"/>
        <w:rPr>
          <w:rFonts w:hint="eastAsia" w:ascii="仿宋" w:hAnsi="仿宋" w:eastAsia="仿宋"/>
          <w:sz w:val="28"/>
          <w:szCs w:val="28"/>
        </w:rPr>
      </w:pPr>
    </w:p>
    <w:p>
      <w:pPr>
        <w:pStyle w:val="9"/>
        <w:numPr>
          <w:ilvl w:val="0"/>
          <w:numId w:val="0"/>
        </w:numPr>
        <w:ind w:left="720" w:leftChars="0" w:hanging="720" w:firstLineChars="0"/>
        <w:jc w:val="left"/>
        <w:outlineLvl w:val="0"/>
        <w:rPr>
          <w:rFonts w:ascii="黑体" w:hAnsi="黑体" w:eastAsia="黑体"/>
          <w:b/>
          <w:sz w:val="28"/>
          <w:szCs w:val="28"/>
        </w:rPr>
      </w:pPr>
      <w:r>
        <w:rPr>
          <w:rFonts w:hint="default" w:ascii="黑体" w:hAnsi="黑体" w:eastAsia="黑体" w:cstheme="minorBidi"/>
          <w:b/>
          <w:kern w:val="2"/>
          <w:sz w:val="28"/>
          <w:szCs w:val="28"/>
          <w:lang w:val="en-US" w:eastAsia="zh-CN" w:bidi="ar-SA"/>
        </w:rPr>
        <w:t>三、</w:t>
      </w:r>
      <w:r>
        <w:rPr>
          <w:rFonts w:hint="eastAsia" w:ascii="黑体" w:hAnsi="黑体" w:eastAsia="黑体"/>
          <w:b/>
          <w:sz w:val="28"/>
          <w:szCs w:val="28"/>
        </w:rPr>
        <w:t>附则</w:t>
      </w:r>
    </w:p>
    <w:p>
      <w:pPr>
        <w:pStyle w:val="9"/>
        <w:numPr>
          <w:ilvl w:val="0"/>
          <w:numId w:val="0"/>
        </w:numPr>
        <w:ind w:left="420" w:leftChars="0" w:hanging="420" w:firstLineChars="0"/>
        <w:jc w:val="left"/>
        <w:outlineLvl w:val="2"/>
        <w:rPr>
          <w:rFonts w:ascii="仿宋" w:hAnsi="仿宋" w:eastAsia="仿宋"/>
          <w:b/>
          <w:sz w:val="28"/>
          <w:szCs w:val="28"/>
        </w:rPr>
      </w:pPr>
      <w:r>
        <w:rPr>
          <w:rFonts w:hint="eastAsia" w:ascii="仿宋" w:hAnsi="仿宋" w:eastAsia="仿宋" w:cstheme="minorBidi"/>
          <w:b/>
          <w:kern w:val="2"/>
          <w:sz w:val="28"/>
          <w:szCs w:val="28"/>
          <w:lang w:val="en-US" w:eastAsia="zh-CN" w:bidi="ar-SA"/>
        </w:rPr>
        <w:t>1.</w:t>
      </w:r>
      <w:r>
        <w:rPr>
          <w:rFonts w:hint="eastAsia" w:ascii="仿宋" w:hAnsi="仿宋" w:eastAsia="仿宋"/>
          <w:b/>
          <w:sz w:val="28"/>
          <w:szCs w:val="28"/>
        </w:rPr>
        <w:t>兜底监督</w:t>
      </w:r>
    </w:p>
    <w:p>
      <w:pPr>
        <w:ind w:firstLine="560" w:firstLineChars="200"/>
        <w:jc w:val="left"/>
        <w:rPr>
          <w:rFonts w:ascii="仿宋" w:hAnsi="仿宋" w:eastAsia="仿宋"/>
          <w:sz w:val="28"/>
          <w:szCs w:val="28"/>
        </w:rPr>
      </w:pPr>
      <w:r>
        <w:rPr>
          <w:rFonts w:hint="eastAsia" w:ascii="仿宋" w:hAnsi="仿宋" w:eastAsia="仿宋"/>
          <w:sz w:val="28"/>
          <w:szCs w:val="28"/>
        </w:rPr>
        <w:t>在整个学分认定程序中，若活动组织单位及其成员有以下情形的，纪律监督办公室将如实上报至院团委，并将相关事实证据</w:t>
      </w:r>
      <w:r>
        <w:rPr>
          <w:rFonts w:hint="eastAsia" w:ascii="仿宋" w:hAnsi="仿宋" w:eastAsia="仿宋"/>
          <w:sz w:val="28"/>
          <w:szCs w:val="28"/>
          <w:lang w:val="en-US" w:eastAsia="zh-CN"/>
        </w:rPr>
        <w:t>同步移送</w:t>
      </w:r>
      <w:r>
        <w:rPr>
          <w:rFonts w:hint="eastAsia" w:ascii="仿宋" w:hAnsi="仿宋" w:eastAsia="仿宋"/>
          <w:sz w:val="28"/>
          <w:szCs w:val="28"/>
        </w:rPr>
        <w:t>，交由院团委按照相关</w:t>
      </w:r>
      <w:r>
        <w:rPr>
          <w:rFonts w:hint="eastAsia" w:ascii="仿宋" w:hAnsi="仿宋" w:eastAsia="仿宋"/>
          <w:sz w:val="28"/>
          <w:szCs w:val="28"/>
          <w:lang w:val="en-US" w:eastAsia="zh-CN"/>
        </w:rPr>
        <w:t>规定</w:t>
      </w:r>
      <w:r>
        <w:rPr>
          <w:rFonts w:hint="eastAsia" w:ascii="仿宋" w:hAnsi="仿宋" w:eastAsia="仿宋"/>
          <w:sz w:val="28"/>
          <w:szCs w:val="28"/>
        </w:rPr>
        <w:t>予以处理：</w:t>
      </w:r>
    </w:p>
    <w:p>
      <w:pPr>
        <w:pStyle w:val="9"/>
        <w:numPr>
          <w:ilvl w:val="0"/>
          <w:numId w:val="0"/>
        </w:numPr>
        <w:ind w:left="1393" w:leftChars="0" w:hanging="833" w:firstLineChars="0"/>
        <w:jc w:val="left"/>
        <w:rPr>
          <w:rFonts w:ascii="仿宋" w:hAnsi="仿宋" w:eastAsia="仿宋"/>
          <w:sz w:val="28"/>
          <w:szCs w:val="28"/>
        </w:rPr>
      </w:pPr>
      <w:r>
        <w:rPr>
          <w:rFonts w:hint="default"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1</w:t>
      </w:r>
      <w:r>
        <w:rPr>
          <w:rFonts w:hint="default" w:ascii="仿宋" w:hAnsi="仿宋" w:eastAsia="仿宋" w:cstheme="minorBidi"/>
          <w:kern w:val="2"/>
          <w:sz w:val="28"/>
          <w:szCs w:val="28"/>
          <w:lang w:val="en-US" w:eastAsia="zh-CN" w:bidi="ar-SA"/>
        </w:rPr>
        <w:t>）</w:t>
      </w:r>
      <w:r>
        <w:rPr>
          <w:rFonts w:hint="eastAsia" w:ascii="仿宋" w:hAnsi="仿宋" w:eastAsia="仿宋"/>
          <w:sz w:val="28"/>
          <w:szCs w:val="28"/>
        </w:rPr>
        <w:t>活动组织单位上报的活动性质、活动类别、活动成员等信息严重不实的，或与活动举办实际严重不实的。</w:t>
      </w:r>
    </w:p>
    <w:p>
      <w:pPr>
        <w:pStyle w:val="9"/>
        <w:numPr>
          <w:ilvl w:val="0"/>
          <w:numId w:val="0"/>
        </w:numPr>
        <w:ind w:left="1393" w:leftChars="0" w:hanging="833" w:firstLineChars="0"/>
        <w:jc w:val="left"/>
        <w:rPr>
          <w:rFonts w:ascii="仿宋" w:hAnsi="仿宋" w:eastAsia="仿宋"/>
          <w:sz w:val="28"/>
          <w:szCs w:val="28"/>
        </w:rPr>
      </w:pPr>
      <w:r>
        <w:rPr>
          <w:rFonts w:hint="default"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2</w:t>
      </w:r>
      <w:r>
        <w:rPr>
          <w:rFonts w:hint="default" w:ascii="仿宋" w:hAnsi="仿宋" w:eastAsia="仿宋" w:cstheme="minorBidi"/>
          <w:kern w:val="2"/>
          <w:sz w:val="28"/>
          <w:szCs w:val="28"/>
          <w:lang w:val="en-US" w:eastAsia="zh-CN" w:bidi="ar-SA"/>
        </w:rPr>
        <w:t>）</w:t>
      </w:r>
      <w:r>
        <w:rPr>
          <w:rFonts w:hint="eastAsia" w:ascii="仿宋" w:hAnsi="仿宋" w:eastAsia="仿宋"/>
          <w:sz w:val="28"/>
          <w:szCs w:val="28"/>
        </w:rPr>
        <w:t>活动组织单位相关负责成员故意泄露签到/签退二维码给多个其他无关组织与个人，严重干扰第二课堂管理秩序的。</w:t>
      </w:r>
    </w:p>
    <w:p>
      <w:pPr>
        <w:pStyle w:val="9"/>
        <w:numPr>
          <w:ilvl w:val="0"/>
          <w:numId w:val="0"/>
        </w:numPr>
        <w:ind w:left="1393" w:leftChars="0" w:hanging="833" w:firstLineChars="0"/>
        <w:jc w:val="left"/>
        <w:rPr>
          <w:rFonts w:ascii="仿宋" w:hAnsi="仿宋" w:eastAsia="仿宋"/>
          <w:sz w:val="28"/>
          <w:szCs w:val="28"/>
        </w:rPr>
      </w:pPr>
      <w:r>
        <w:rPr>
          <w:rFonts w:hint="default"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3</w:t>
      </w:r>
      <w:r>
        <w:rPr>
          <w:rFonts w:hint="default" w:ascii="仿宋" w:hAnsi="仿宋" w:eastAsia="仿宋" w:cstheme="minorBidi"/>
          <w:kern w:val="2"/>
          <w:sz w:val="28"/>
          <w:szCs w:val="28"/>
          <w:lang w:val="en-US" w:eastAsia="zh-CN" w:bidi="ar-SA"/>
        </w:rPr>
        <w:t>）</w:t>
      </w:r>
      <w:r>
        <w:rPr>
          <w:rFonts w:hint="eastAsia" w:ascii="仿宋" w:hAnsi="仿宋" w:eastAsia="仿宋"/>
          <w:sz w:val="28"/>
          <w:szCs w:val="28"/>
        </w:rPr>
        <w:t>活动组织单位于事后上报、成绩管理（签到/签退补录、学分/学时确认等）等学分认定程序中捏造虚假事实，伪造佐证材料，情节严重的。</w:t>
      </w:r>
    </w:p>
    <w:p>
      <w:pPr>
        <w:pStyle w:val="9"/>
        <w:numPr>
          <w:ilvl w:val="0"/>
          <w:numId w:val="0"/>
        </w:numPr>
        <w:ind w:left="1393" w:leftChars="0" w:hanging="833" w:firstLineChars="0"/>
        <w:jc w:val="left"/>
        <w:rPr>
          <w:rFonts w:ascii="仿宋" w:hAnsi="仿宋" w:eastAsia="仿宋"/>
          <w:sz w:val="28"/>
          <w:szCs w:val="28"/>
        </w:rPr>
      </w:pPr>
      <w:r>
        <w:rPr>
          <w:rFonts w:hint="default"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4</w:t>
      </w:r>
      <w:r>
        <w:rPr>
          <w:rFonts w:hint="default" w:ascii="仿宋" w:hAnsi="仿宋" w:eastAsia="仿宋" w:cstheme="minorBidi"/>
          <w:kern w:val="2"/>
          <w:sz w:val="28"/>
          <w:szCs w:val="28"/>
          <w:lang w:val="en-US" w:eastAsia="zh-CN" w:bidi="ar-SA"/>
        </w:rPr>
        <w:t>）</w:t>
      </w:r>
      <w:r>
        <w:rPr>
          <w:rFonts w:hint="eastAsia" w:ascii="仿宋" w:hAnsi="仿宋" w:eastAsia="仿宋"/>
          <w:sz w:val="28"/>
          <w:szCs w:val="28"/>
        </w:rPr>
        <w:t>活动组织单位、成员及其他组织与个人有其他严重破坏第二课堂管理秩序的情形的。</w:t>
      </w:r>
    </w:p>
    <w:p>
      <w:pPr>
        <w:pStyle w:val="9"/>
        <w:numPr>
          <w:ilvl w:val="0"/>
          <w:numId w:val="0"/>
        </w:numPr>
        <w:ind w:left="420" w:leftChars="0" w:hanging="420" w:firstLineChars="0"/>
        <w:jc w:val="left"/>
        <w:outlineLvl w:val="2"/>
        <w:rPr>
          <w:rFonts w:ascii="仿宋" w:hAnsi="仿宋" w:eastAsia="仿宋"/>
          <w:b/>
          <w:sz w:val="28"/>
          <w:szCs w:val="28"/>
        </w:rPr>
      </w:pPr>
      <w:r>
        <w:rPr>
          <w:rFonts w:hint="eastAsia" w:ascii="仿宋" w:hAnsi="仿宋" w:eastAsia="仿宋"/>
          <w:b/>
          <w:sz w:val="28"/>
          <w:szCs w:val="28"/>
          <w:lang w:val="en-US" w:eastAsia="zh-CN"/>
        </w:rPr>
        <w:t>2.</w:t>
      </w:r>
      <w:r>
        <w:rPr>
          <w:rFonts w:hint="eastAsia" w:ascii="仿宋" w:hAnsi="仿宋" w:eastAsia="仿宋"/>
          <w:b/>
          <w:sz w:val="28"/>
          <w:szCs w:val="28"/>
        </w:rPr>
        <w:t>第二课堂管理系统</w:t>
      </w:r>
    </w:p>
    <w:p>
      <w:pPr>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rPr>
        <w:t>中南财经政法大学第二课堂管理</w:t>
      </w:r>
      <w:bookmarkStart w:id="0" w:name="_GoBack"/>
      <w:bookmarkEnd w:id="0"/>
      <w:r>
        <w:rPr>
          <w:rFonts w:hint="eastAsia" w:ascii="仿宋" w:hAnsi="仿宋" w:eastAsia="仿宋"/>
          <w:sz w:val="28"/>
          <w:szCs w:val="28"/>
        </w:rPr>
        <w:t>系统分为电脑端（网页版）与移动端（企业微信-工作台-万能广场-第二课堂），具体使用说明见校团委官网发布的“第二课堂成绩单”管理系统使用手册（</w:t>
      </w:r>
      <w:r>
        <w:fldChar w:fldCharType="begin"/>
      </w:r>
      <w:r>
        <w:instrText xml:space="preserve"> HYPERLINK "https://tw.zuel.edu.cn/2023/0517/c7469a334321/page.htm" </w:instrText>
      </w:r>
      <w:r>
        <w:fldChar w:fldCharType="separate"/>
      </w:r>
      <w:r>
        <w:rPr>
          <w:rStyle w:val="6"/>
          <w:rFonts w:ascii="仿宋" w:hAnsi="仿宋" w:eastAsia="仿宋"/>
          <w:sz w:val="28"/>
          <w:szCs w:val="28"/>
        </w:rPr>
        <w:t>“第二课堂成绩单”管理系统使用手册 (zuel.edu.cn)</w:t>
      </w:r>
      <w:r>
        <w:rPr>
          <w:rStyle w:val="6"/>
          <w:rFonts w:ascii="仿宋" w:hAnsi="仿宋" w:eastAsia="仿宋"/>
          <w:sz w:val="28"/>
          <w:szCs w:val="28"/>
        </w:rPr>
        <w:fldChar w:fldCharType="end"/>
      </w:r>
      <w:r>
        <w:rPr>
          <w:rFonts w:hint="eastAsia" w:ascii="仿宋" w:hAnsi="仿宋" w:eastAsia="仿宋"/>
          <w:sz w:val="28"/>
          <w:szCs w:val="28"/>
        </w:rPr>
        <w:t>）。</w:t>
      </w:r>
    </w:p>
    <w:p>
      <w:pPr>
        <w:ind w:firstLine="560" w:firstLineChars="200"/>
        <w:jc w:val="left"/>
        <w:rPr>
          <w:rFonts w:hint="eastAsia" w:ascii="仿宋" w:hAnsi="仿宋" w:eastAsia="仿宋"/>
          <w:sz w:val="28"/>
          <w:szCs w:val="28"/>
        </w:rPr>
      </w:pPr>
    </w:p>
    <w:p>
      <w:pPr>
        <w:ind w:firstLine="560" w:firstLineChars="20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共青团中南财经政法大学刑事司法学院委员会</w:t>
      </w:r>
    </w:p>
    <w:p>
      <w:pPr>
        <w:ind w:firstLine="560" w:firstLineChars="200"/>
        <w:jc w:val="right"/>
        <w:rPr>
          <w:rFonts w:hint="default" w:ascii="仿宋" w:hAnsi="仿宋" w:eastAsia="仿宋"/>
          <w:sz w:val="28"/>
          <w:szCs w:val="28"/>
          <w:lang w:val="en-US" w:eastAsia="zh-CN"/>
        </w:rPr>
      </w:pPr>
      <w:r>
        <w:rPr>
          <w:rFonts w:hint="eastAsia" w:ascii="仿宋" w:hAnsi="仿宋" w:eastAsia="仿宋"/>
          <w:sz w:val="28"/>
          <w:szCs w:val="28"/>
          <w:lang w:val="en-US" w:eastAsia="zh-CN"/>
        </w:rPr>
        <w:t>二〇二三年十月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AB22CC"/>
    <w:rsid w:val="00021BDD"/>
    <w:rsid w:val="00026F54"/>
    <w:rsid w:val="000A7969"/>
    <w:rsid w:val="000D1DA8"/>
    <w:rsid w:val="001B2D7A"/>
    <w:rsid w:val="001C29A5"/>
    <w:rsid w:val="00231089"/>
    <w:rsid w:val="002C3EF4"/>
    <w:rsid w:val="00433975"/>
    <w:rsid w:val="004A2154"/>
    <w:rsid w:val="004F4559"/>
    <w:rsid w:val="00556165"/>
    <w:rsid w:val="00560DF8"/>
    <w:rsid w:val="00574CA5"/>
    <w:rsid w:val="005A40CE"/>
    <w:rsid w:val="00633A77"/>
    <w:rsid w:val="00694334"/>
    <w:rsid w:val="0078208E"/>
    <w:rsid w:val="007A6C8E"/>
    <w:rsid w:val="007E1DFC"/>
    <w:rsid w:val="008054A8"/>
    <w:rsid w:val="00817DE7"/>
    <w:rsid w:val="00820F35"/>
    <w:rsid w:val="00886ADE"/>
    <w:rsid w:val="00891724"/>
    <w:rsid w:val="008D45F8"/>
    <w:rsid w:val="008F1A83"/>
    <w:rsid w:val="008F44D4"/>
    <w:rsid w:val="008F622F"/>
    <w:rsid w:val="009331BC"/>
    <w:rsid w:val="0098552F"/>
    <w:rsid w:val="009F0AE2"/>
    <w:rsid w:val="00A97212"/>
    <w:rsid w:val="00AA1691"/>
    <w:rsid w:val="00AB22CC"/>
    <w:rsid w:val="00AD0FEB"/>
    <w:rsid w:val="00B35055"/>
    <w:rsid w:val="00B440C6"/>
    <w:rsid w:val="00B466F6"/>
    <w:rsid w:val="00B54164"/>
    <w:rsid w:val="00BB647E"/>
    <w:rsid w:val="00BE16E7"/>
    <w:rsid w:val="00BF7475"/>
    <w:rsid w:val="00C83DAA"/>
    <w:rsid w:val="00C8622A"/>
    <w:rsid w:val="00CC2AD5"/>
    <w:rsid w:val="00D52C7B"/>
    <w:rsid w:val="00D97C04"/>
    <w:rsid w:val="00DA7485"/>
    <w:rsid w:val="00DE7E59"/>
    <w:rsid w:val="00E07CD2"/>
    <w:rsid w:val="00E843D7"/>
    <w:rsid w:val="00EC67AF"/>
    <w:rsid w:val="00ED03F8"/>
    <w:rsid w:val="00EF4AB0"/>
    <w:rsid w:val="00F1410E"/>
    <w:rsid w:val="00FD65F1"/>
    <w:rsid w:val="00FE71B1"/>
    <w:rsid w:val="1A6635EC"/>
    <w:rsid w:val="20B4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note text"/>
    <w:basedOn w:val="1"/>
    <w:link w:val="10"/>
    <w:semiHidden/>
    <w:unhideWhenUsed/>
    <w:qFormat/>
    <w:uiPriority w:val="99"/>
    <w:pPr>
      <w:snapToGrid w:val="0"/>
      <w:jc w:val="left"/>
    </w:pPr>
    <w:rPr>
      <w:sz w:val="18"/>
      <w:szCs w:val="18"/>
    </w:rPr>
  </w:style>
  <w:style w:type="character" w:styleId="5">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character" w:styleId="7">
    <w:name w:val="footnote reference"/>
    <w:basedOn w:val="4"/>
    <w:semiHidden/>
    <w:unhideWhenUsed/>
    <w:qFormat/>
    <w:uiPriority w:val="99"/>
    <w:rPr>
      <w:vertAlign w:val="superscript"/>
    </w:rPr>
  </w:style>
  <w:style w:type="table" w:customStyle="1" w:styleId="8">
    <w:name w:val="Grid Table 1 Light"/>
    <w:basedOn w:val="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9">
    <w:name w:val="List Paragraph"/>
    <w:basedOn w:val="1"/>
    <w:qFormat/>
    <w:uiPriority w:val="34"/>
    <w:pPr>
      <w:ind w:firstLine="420" w:firstLineChars="200"/>
    </w:pPr>
  </w:style>
  <w:style w:type="character" w:customStyle="1" w:styleId="10">
    <w:name w:val="脚注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3A10-725A-4A01-BEA2-F9037EBE69C7}">
  <ds:schemaRefs/>
</ds:datastoreItem>
</file>

<file path=docProps/app.xml><?xml version="1.0" encoding="utf-8"?>
<Properties xmlns="http://schemas.openxmlformats.org/officeDocument/2006/extended-properties" xmlns:vt="http://schemas.openxmlformats.org/officeDocument/2006/docPropsVTypes">
  <Template>Normal</Template>
  <Pages>6</Pages>
  <Words>457</Words>
  <Characters>2606</Characters>
  <Lines>21</Lines>
  <Paragraphs>6</Paragraphs>
  <TotalTime>54</TotalTime>
  <ScaleCrop>false</ScaleCrop>
  <LinksUpToDate>false</LinksUpToDate>
  <CharactersWithSpaces>3057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2023-07-29T07:38:00Z</dcterms:created>
  <dc:creator>吴家乐</dc:creator>
  <cp:lastModifiedBy>喻宇轩</cp:lastModifiedBy>
  <dcterms:modified xsi:type="dcterms:W3CDTF">2023-10-19T16:44:42Z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B2DF6DEAA9AA422583DCDB006E7B3A1A_12</vt:lpwstr>
  </property>
</Properties>
</file>